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Lesson Planning Rubric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Criteria</w:t>
            </w:r>
          </w:p>
        </w:tc>
        <w:tc>
          <w:tcPr>
            <w:tcW w:type="dxa" w:w="1728"/>
          </w:tcPr>
          <w:p>
            <w:r>
              <w:t>Emerging</w:t>
            </w:r>
          </w:p>
        </w:tc>
        <w:tc>
          <w:tcPr>
            <w:tcW w:type="dxa" w:w="1728"/>
          </w:tcPr>
          <w:p>
            <w:r>
              <w:t>Developing</w:t>
            </w:r>
          </w:p>
        </w:tc>
        <w:tc>
          <w:tcPr>
            <w:tcW w:type="dxa" w:w="1728"/>
          </w:tcPr>
          <w:p>
            <w:r>
              <w:t>Proficient</w:t>
            </w:r>
          </w:p>
        </w:tc>
        <w:tc>
          <w:tcPr>
            <w:tcW w:type="dxa" w:w="1728"/>
          </w:tcPr>
          <w:p>
            <w:r>
              <w:t>Extending</w:t>
            </w:r>
          </w:p>
        </w:tc>
      </w:tr>
      <w:tr>
        <w:tc>
          <w:tcPr>
            <w:tcW w:type="dxa" w:w="1728"/>
          </w:tcPr>
          <w:p>
            <w:r>
              <w:t>Differentiation &amp; Inclusion</w:t>
            </w:r>
          </w:p>
        </w:tc>
        <w:tc>
          <w:tcPr>
            <w:tcW w:type="dxa" w:w="1728"/>
          </w:tcPr>
          <w:p>
            <w:r>
              <w:t>Does not account for diverse learners</w:t>
            </w:r>
          </w:p>
        </w:tc>
        <w:tc>
          <w:tcPr>
            <w:tcW w:type="dxa" w:w="1728"/>
          </w:tcPr>
          <w:p>
            <w:r>
              <w:t>Some differentiation is shown but very limited</w:t>
            </w:r>
          </w:p>
        </w:tc>
        <w:tc>
          <w:tcPr>
            <w:tcW w:type="dxa" w:w="1728"/>
          </w:tcPr>
          <w:p>
            <w:r>
              <w:t>Differentiation is clear</w:t>
            </w:r>
          </w:p>
        </w:tc>
        <w:tc>
          <w:tcPr>
            <w:tcW w:type="dxa" w:w="1728"/>
          </w:tcPr>
          <w:p>
            <w:r>
              <w:t>Very adaptive, supports in place for diverse learners</w:t>
            </w:r>
          </w:p>
        </w:tc>
      </w:tr>
      <w:tr>
        <w:tc>
          <w:tcPr>
            <w:tcW w:type="dxa" w:w="1728"/>
          </w:tcPr>
          <w:p>
            <w:r>
              <w:t>Curriculum Alignment</w:t>
            </w:r>
          </w:p>
        </w:tc>
        <w:tc>
          <w:tcPr>
            <w:tcW w:type="dxa" w:w="1728"/>
          </w:tcPr>
          <w:p>
            <w:r>
              <w:t>Does not align with learning outcomes</w:t>
            </w:r>
          </w:p>
        </w:tc>
        <w:tc>
          <w:tcPr>
            <w:tcW w:type="dxa" w:w="1728"/>
          </w:tcPr>
          <w:p>
            <w:r>
              <w:t>Somewhat aligns with learning outcomes</w:t>
            </w:r>
          </w:p>
        </w:tc>
        <w:tc>
          <w:tcPr>
            <w:tcW w:type="dxa" w:w="1728"/>
          </w:tcPr>
          <w:p>
            <w:r>
              <w:t>Follows learning outcomes appropriately</w:t>
            </w:r>
          </w:p>
        </w:tc>
        <w:tc>
          <w:tcPr>
            <w:tcW w:type="dxa" w:w="1728"/>
          </w:tcPr>
          <w:p>
            <w:r>
              <w:t>Goes above and beyond just learning outcomes, extends the learning</w:t>
            </w:r>
          </w:p>
        </w:tc>
      </w:tr>
      <w:tr>
        <w:tc>
          <w:tcPr>
            <w:tcW w:type="dxa" w:w="1728"/>
          </w:tcPr>
          <w:p>
            <w:r>
              <w:t>Clarity &amp; Engagement</w:t>
            </w:r>
          </w:p>
        </w:tc>
        <w:tc>
          <w:tcPr>
            <w:tcW w:type="dxa" w:w="1728"/>
          </w:tcPr>
          <w:p>
            <w:r>
              <w:t>Unclear or hard to follow</w:t>
            </w:r>
          </w:p>
        </w:tc>
        <w:tc>
          <w:tcPr>
            <w:tcW w:type="dxa" w:w="1728"/>
          </w:tcPr>
          <w:p>
            <w:r>
              <w:t>Somewhat easy to follow and engaging</w:t>
            </w:r>
          </w:p>
        </w:tc>
        <w:tc>
          <w:tcPr>
            <w:tcW w:type="dxa" w:w="1728"/>
          </w:tcPr>
          <w:p>
            <w:r>
              <w:t>Clear and organized; activities engage students</w:t>
            </w:r>
          </w:p>
        </w:tc>
        <w:tc>
          <w:tcPr>
            <w:tcW w:type="dxa" w:w="1728"/>
          </w:tcPr>
          <w:p>
            <w:r>
              <w:t>Very clear, organized, and highly engaging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